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</w:rPr>
      </w:pP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  <w:lang w:val="en-US" w:eastAsia="zh-CN"/>
        </w:rPr>
        <w:t>2022年太原市投资和预算评审中心公开招聘劳务派遣制工作人员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</w:rPr>
        <w:t>体检公告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555"/>
        <w:rPr>
          <w:rFonts w:hint="default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根据《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2022年太原市投资和预算评审中心公开招聘劳务派遣制工作人员公告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》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，现将有关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体检事项公告如下。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555"/>
        <w:rPr>
          <w:rFonts w:hint="default" w:ascii="微软雅黑" w:hAnsi="微软雅黑" w:eastAsia="宋体" w:cs="微软雅黑"/>
          <w:i w:val="0"/>
          <w:iCs w:val="0"/>
          <w:caps w:val="0"/>
          <w:color w:val="333333"/>
          <w:spacing w:val="0"/>
          <w:sz w:val="22"/>
          <w:szCs w:val="22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一、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体检时间：202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2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年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3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月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28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日(星期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一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)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9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：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 xml:space="preserve">00 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二、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体检名单：见附件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5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三、体检地址：太原市第二人民医院体检部（太原市杏花岭区府西街72号）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5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乘车路线：38、807、602、803、866太原市第二人民医院下车。</w:t>
      </w:r>
    </w:p>
    <w:p>
      <w:pPr>
        <w:pStyle w:val="3"/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555"/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体检费用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：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体检费考生自理，400元/人</w:t>
      </w:r>
    </w:p>
    <w:p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555" w:leftChars="0" w:right="0" w:rightChars="0"/>
        <w:rPr>
          <w:rFonts w:hint="eastAsia" w:ascii="微软雅黑" w:hAnsi="微软雅黑" w:eastAsia="宋体" w:cs="微软雅黑"/>
          <w:i w:val="0"/>
          <w:iCs w:val="0"/>
          <w:caps w:val="0"/>
          <w:color w:val="333333"/>
          <w:spacing w:val="0"/>
          <w:sz w:val="22"/>
          <w:szCs w:val="22"/>
          <w:lang w:eastAsia="zh-CN"/>
        </w:rPr>
      </w:pP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五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、体检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须知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65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1、考生体检时必须携带：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</w:rPr>
        <w:t>本人身份证原件、近期一寸红底免冠照片1张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。凡证件与本人不符或证件不全的考生，不得参加体检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65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2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、考生不得隐瞒病史或弄虚作假，否则取消录用资格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right="0" w:firstLine="562" w:firstLineChars="200"/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六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、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体检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注意事项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ind w:firstLine="560" w:firstLineChars="200"/>
        <w:jc w:val="left"/>
        <w:textAlignment w:val="auto"/>
        <w:rPr>
          <w:rFonts w:hint="eastAsia" w:ascii="宋体" w:hAnsi="宋体" w:cs="宋体" w:eastAsiaTheme="minorEastAsia"/>
          <w:kern w:val="0"/>
          <w:sz w:val="28"/>
          <w:szCs w:val="28"/>
          <w:lang w:eastAsia="zh-CN"/>
        </w:rPr>
      </w:pPr>
      <w:r>
        <w:rPr>
          <w:rFonts w:ascii="宋体" w:hAnsi="宋体" w:cs="宋体"/>
          <w:kern w:val="0"/>
          <w:sz w:val="28"/>
          <w:szCs w:val="28"/>
        </w:rPr>
        <w:t>1、请</w:t>
      </w:r>
      <w:r>
        <w:rPr>
          <w:rFonts w:ascii="宋体" w:hAnsi="宋体" w:cs="宋体"/>
          <w:kern w:val="0"/>
          <w:sz w:val="28"/>
          <w:szCs w:val="28"/>
          <w:lang w:val="en-US"/>
        </w:rPr>
        <w:t>在按照</w:t>
      </w:r>
      <w:r>
        <w:rPr>
          <w:rFonts w:hint="eastAsia" w:ascii="宋体" w:hAnsi="宋体" w:cs="宋体"/>
          <w:kern w:val="0"/>
          <w:sz w:val="28"/>
          <w:szCs w:val="28"/>
        </w:rPr>
        <w:t>预约</w:t>
      </w:r>
      <w:r>
        <w:rPr>
          <w:rFonts w:ascii="宋体" w:hAnsi="宋体" w:cs="宋体"/>
          <w:kern w:val="0"/>
          <w:sz w:val="28"/>
          <w:szCs w:val="28"/>
          <w:lang w:val="en-US"/>
        </w:rPr>
        <w:t>时间到指定地点体检</w:t>
      </w:r>
      <w:r>
        <w:rPr>
          <w:rFonts w:ascii="宋体" w:hAnsi="宋体" w:cs="宋体"/>
          <w:kern w:val="0"/>
          <w:sz w:val="28"/>
          <w:szCs w:val="28"/>
        </w:rPr>
        <w:t>;体检前一天</w:t>
      </w:r>
      <w:r>
        <w:rPr>
          <w:rFonts w:hint="eastAsia" w:ascii="宋体" w:hAnsi="宋体" w:cs="宋体"/>
          <w:kern w:val="0"/>
          <w:sz w:val="28"/>
          <w:szCs w:val="28"/>
          <w:lang w:eastAsia="zh-CN"/>
        </w:rPr>
        <w:t>避免剧烈运动，</w:t>
      </w:r>
      <w:r>
        <w:rPr>
          <w:rFonts w:ascii="宋体" w:hAnsi="宋体" w:cs="宋体"/>
          <w:kern w:val="0"/>
          <w:sz w:val="28"/>
          <w:szCs w:val="28"/>
        </w:rPr>
        <w:t>忌酒，限高脂高蛋白饮食，避免使用对肝肾功能有影响的药物</w:t>
      </w:r>
      <w:r>
        <w:rPr>
          <w:rFonts w:hint="eastAsia" w:ascii="宋体" w:hAnsi="宋体" w:cs="宋体"/>
          <w:kern w:val="0"/>
          <w:sz w:val="28"/>
          <w:szCs w:val="28"/>
          <w:lang w:eastAsia="zh-CN"/>
        </w:rPr>
        <w:t>；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ind w:firstLine="560" w:firstLineChars="200"/>
        <w:jc w:val="left"/>
        <w:textAlignment w:val="auto"/>
        <w:rPr>
          <w:rFonts w:hint="eastAsia" w:ascii="宋体" w:hAnsi="宋体" w:cs="宋体" w:eastAsiaTheme="minorEastAsia"/>
          <w:kern w:val="0"/>
          <w:sz w:val="28"/>
          <w:szCs w:val="28"/>
          <w:lang w:eastAsia="zh-CN"/>
        </w:rPr>
      </w:pPr>
      <w:r>
        <w:rPr>
          <w:rFonts w:ascii="宋体" w:hAnsi="宋体" w:cs="宋体"/>
          <w:kern w:val="0"/>
          <w:sz w:val="28"/>
          <w:szCs w:val="28"/>
        </w:rPr>
        <w:t>2、检查前饮食宜清淡，勿食猪肝、猪血等含血性之食物，检查前一日晚上十二点以后，请完全禁食(包括饮水)</w:t>
      </w:r>
      <w:r>
        <w:rPr>
          <w:rFonts w:hint="eastAsia" w:ascii="宋体" w:hAnsi="宋体" w:cs="宋体"/>
          <w:kern w:val="0"/>
          <w:sz w:val="28"/>
          <w:szCs w:val="28"/>
          <w:lang w:eastAsia="zh-CN"/>
        </w:rPr>
        <w:t>；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ind w:firstLine="560" w:firstLineChars="200"/>
        <w:jc w:val="left"/>
        <w:textAlignment w:val="auto"/>
        <w:rPr>
          <w:rFonts w:hint="eastAsia" w:ascii="宋体" w:hAnsi="宋体" w:cs="宋体" w:eastAsiaTheme="minorEastAsia"/>
          <w:kern w:val="0"/>
          <w:sz w:val="28"/>
          <w:szCs w:val="28"/>
          <w:lang w:eastAsia="zh-CN"/>
        </w:rPr>
      </w:pPr>
      <w:r>
        <w:rPr>
          <w:rFonts w:hint="eastAsia" w:ascii="宋体" w:hAnsi="宋体" w:cs="宋体"/>
          <w:kern w:val="0"/>
          <w:sz w:val="28"/>
          <w:szCs w:val="28"/>
          <w:lang w:val="en-US" w:eastAsia="zh-CN"/>
        </w:rPr>
        <w:t>3</w:t>
      </w:r>
      <w:r>
        <w:rPr>
          <w:rFonts w:ascii="宋体" w:hAnsi="宋体" w:cs="宋体"/>
          <w:kern w:val="0"/>
          <w:sz w:val="28"/>
          <w:szCs w:val="28"/>
        </w:rPr>
        <w:t>、做X线检查时，宜穿棉布内衣，勿穿带有金属钮扣的衣服、文胸;请摘去项链、手机、钢笔、钥匙 等金属物品。怀孕及有可能怀孕之女性受检者，请先告知</w:t>
      </w:r>
      <w:r>
        <w:rPr>
          <w:rFonts w:hint="eastAsia" w:ascii="宋体" w:hAnsi="宋体" w:cs="宋体"/>
          <w:kern w:val="0"/>
          <w:sz w:val="28"/>
          <w:szCs w:val="28"/>
        </w:rPr>
        <w:t>体</w:t>
      </w:r>
      <w:r>
        <w:rPr>
          <w:rFonts w:ascii="宋体" w:hAnsi="宋体" w:cs="宋体"/>
          <w:kern w:val="0"/>
          <w:sz w:val="28"/>
          <w:szCs w:val="28"/>
        </w:rPr>
        <w:t>检</w:t>
      </w:r>
      <w:r>
        <w:rPr>
          <w:rFonts w:hint="eastAsia" w:ascii="宋体" w:hAnsi="宋体" w:cs="宋体"/>
          <w:kern w:val="0"/>
          <w:sz w:val="28"/>
          <w:szCs w:val="28"/>
        </w:rPr>
        <w:t>工作</w:t>
      </w:r>
      <w:r>
        <w:rPr>
          <w:rFonts w:ascii="宋体" w:hAnsi="宋体" w:cs="宋体"/>
          <w:kern w:val="0"/>
          <w:sz w:val="28"/>
          <w:szCs w:val="28"/>
        </w:rPr>
        <w:t>人员，慎做X光检查</w:t>
      </w:r>
      <w:r>
        <w:rPr>
          <w:rFonts w:hint="eastAsia" w:ascii="宋体" w:hAnsi="宋体" w:cs="宋体"/>
          <w:kern w:val="0"/>
          <w:sz w:val="28"/>
          <w:szCs w:val="28"/>
          <w:lang w:eastAsia="zh-CN"/>
        </w:rPr>
        <w:t>；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ind w:firstLine="560" w:firstLineChars="200"/>
        <w:jc w:val="left"/>
        <w:textAlignment w:val="auto"/>
        <w:rPr>
          <w:rFonts w:hint="eastAsia" w:ascii="宋体" w:hAnsi="宋体" w:cs="宋体" w:eastAsiaTheme="minorEastAsia"/>
          <w:kern w:val="0"/>
          <w:sz w:val="28"/>
          <w:szCs w:val="28"/>
          <w:lang w:eastAsia="zh-CN"/>
        </w:rPr>
      </w:pPr>
      <w:r>
        <w:rPr>
          <w:rFonts w:hint="eastAsia" w:ascii="宋体" w:hAnsi="宋体" w:cs="宋体"/>
          <w:kern w:val="0"/>
          <w:sz w:val="28"/>
          <w:szCs w:val="28"/>
          <w:lang w:val="en-US" w:eastAsia="zh-CN"/>
        </w:rPr>
        <w:t>4</w:t>
      </w:r>
      <w:r>
        <w:rPr>
          <w:rFonts w:ascii="宋体" w:hAnsi="宋体" w:cs="宋体"/>
          <w:kern w:val="0"/>
          <w:sz w:val="28"/>
          <w:szCs w:val="28"/>
        </w:rPr>
        <w:t>、内科体检前请</w:t>
      </w:r>
      <w:r>
        <w:rPr>
          <w:rFonts w:hint="eastAsia" w:ascii="宋体" w:hAnsi="宋体" w:cs="宋体"/>
          <w:kern w:val="0"/>
          <w:sz w:val="28"/>
          <w:szCs w:val="28"/>
        </w:rPr>
        <w:t>先测血压、身高、体重</w:t>
      </w:r>
      <w:r>
        <w:rPr>
          <w:rFonts w:hint="eastAsia" w:ascii="宋体" w:hAnsi="宋体" w:cs="宋体"/>
          <w:kern w:val="0"/>
          <w:sz w:val="28"/>
          <w:szCs w:val="28"/>
          <w:lang w:eastAsia="zh-CN"/>
        </w:rPr>
        <w:t>；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ind w:firstLine="560" w:firstLineChars="200"/>
        <w:jc w:val="left"/>
        <w:textAlignment w:val="auto"/>
        <w:rPr>
          <w:rFonts w:hint="eastAsia" w:ascii="宋体" w:hAnsi="宋体" w:cs="宋体" w:eastAsiaTheme="minorEastAsia"/>
          <w:kern w:val="0"/>
          <w:sz w:val="28"/>
          <w:szCs w:val="28"/>
          <w:lang w:eastAsia="zh-CN"/>
        </w:rPr>
      </w:pPr>
      <w:r>
        <w:rPr>
          <w:rFonts w:hint="eastAsia" w:ascii="宋体" w:hAnsi="宋体" w:cs="宋体"/>
          <w:kern w:val="0"/>
          <w:sz w:val="28"/>
          <w:szCs w:val="28"/>
          <w:lang w:val="en-US" w:eastAsia="zh-CN"/>
        </w:rPr>
        <w:t>5</w:t>
      </w:r>
      <w:r>
        <w:rPr>
          <w:rFonts w:ascii="宋体" w:hAnsi="宋体" w:cs="宋体"/>
          <w:kern w:val="0"/>
          <w:sz w:val="28"/>
          <w:szCs w:val="28"/>
        </w:rPr>
        <w:t>、检查</w:t>
      </w:r>
      <w:r>
        <w:rPr>
          <w:rFonts w:hint="eastAsia" w:ascii="宋体" w:hAnsi="宋体" w:cs="宋体"/>
          <w:kern w:val="0"/>
          <w:sz w:val="28"/>
          <w:szCs w:val="28"/>
          <w:lang w:eastAsia="zh-CN"/>
        </w:rPr>
        <w:t>完所有项目后</w:t>
      </w:r>
      <w:r>
        <w:rPr>
          <w:rFonts w:ascii="宋体" w:hAnsi="宋体" w:cs="宋体"/>
          <w:kern w:val="0"/>
          <w:sz w:val="28"/>
          <w:szCs w:val="28"/>
        </w:rPr>
        <w:t>，方可进食</w:t>
      </w:r>
      <w:r>
        <w:rPr>
          <w:rFonts w:hint="eastAsia" w:ascii="宋体" w:hAnsi="宋体" w:cs="宋体"/>
          <w:kern w:val="0"/>
          <w:sz w:val="28"/>
          <w:szCs w:val="28"/>
          <w:lang w:eastAsia="zh-CN"/>
        </w:rPr>
        <w:t>；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ind w:firstLine="560" w:firstLineChars="200"/>
        <w:jc w:val="left"/>
        <w:textAlignment w:val="auto"/>
        <w:rPr>
          <w:rFonts w:hint="eastAsia" w:ascii="宋体" w:hAnsi="宋体" w:cs="宋体" w:eastAsiaTheme="minorEastAsia"/>
          <w:kern w:val="0"/>
          <w:sz w:val="28"/>
          <w:szCs w:val="28"/>
          <w:lang w:eastAsia="zh-CN"/>
        </w:rPr>
      </w:pPr>
      <w:r>
        <w:rPr>
          <w:rFonts w:hint="eastAsia" w:ascii="宋体" w:hAnsi="宋体" w:cs="宋体"/>
          <w:kern w:val="0"/>
          <w:sz w:val="28"/>
          <w:szCs w:val="28"/>
          <w:lang w:val="en-US" w:eastAsia="zh-CN"/>
        </w:rPr>
        <w:t>6</w:t>
      </w:r>
      <w:r>
        <w:rPr>
          <w:rFonts w:ascii="宋体" w:hAnsi="宋体" w:cs="宋体"/>
          <w:kern w:val="0"/>
          <w:sz w:val="28"/>
          <w:szCs w:val="28"/>
        </w:rPr>
        <w:t>、体检当日穿着要求：穿脱方便的服装、鞋袜，最好不佩戴项链等，女同志的文胸不要带钢托，不要穿金属亮片的内衣</w:t>
      </w:r>
      <w:r>
        <w:rPr>
          <w:rFonts w:hint="eastAsia" w:ascii="宋体" w:hAnsi="宋体" w:cs="宋体"/>
          <w:kern w:val="0"/>
          <w:sz w:val="28"/>
          <w:szCs w:val="28"/>
          <w:lang w:eastAsia="zh-CN"/>
        </w:rPr>
        <w:t>；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ind w:firstLine="560" w:firstLineChars="200"/>
        <w:jc w:val="left"/>
        <w:textAlignment w:val="auto"/>
        <w:rPr>
          <w:rFonts w:hint="eastAsia"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  <w:lang w:val="en-US" w:eastAsia="zh-CN"/>
        </w:rPr>
        <w:t>7</w:t>
      </w:r>
      <w:r>
        <w:rPr>
          <w:rFonts w:hint="eastAsia" w:ascii="宋体" w:hAnsi="宋体" w:eastAsia="宋体" w:cs="宋体"/>
          <w:kern w:val="0"/>
          <w:sz w:val="28"/>
          <w:szCs w:val="28"/>
        </w:rPr>
        <w:t>、请务必按体检表内容逐项检查,请勿漏检，以免影响最后体检结果；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ind w:firstLine="560" w:firstLineChars="200"/>
        <w:jc w:val="left"/>
        <w:textAlignment w:val="auto"/>
        <w:rPr>
          <w:rFonts w:hint="eastAsia"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  <w:lang w:val="en-US" w:eastAsia="zh-CN"/>
        </w:rPr>
        <w:t>8</w:t>
      </w:r>
      <w:r>
        <w:rPr>
          <w:rFonts w:hint="eastAsia" w:ascii="宋体" w:hAnsi="宋体" w:eastAsia="宋体" w:cs="宋体"/>
          <w:kern w:val="0"/>
          <w:sz w:val="28"/>
          <w:szCs w:val="28"/>
        </w:rPr>
        <w:t>、体检中若有任何困难和要求请与导检护士联系；</w:t>
      </w:r>
      <w:bookmarkStart w:id="0" w:name="_GoBack"/>
      <w:bookmarkEnd w:id="0"/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ind w:firstLine="560" w:firstLineChars="200"/>
        <w:jc w:val="left"/>
        <w:textAlignment w:val="auto"/>
        <w:rPr>
          <w:rFonts w:hint="eastAsia"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  <w:lang w:val="en-US" w:eastAsia="zh-CN"/>
        </w:rPr>
        <w:t>9</w:t>
      </w:r>
      <w:r>
        <w:rPr>
          <w:rFonts w:hint="eastAsia" w:ascii="宋体" w:hAnsi="宋体" w:eastAsia="宋体" w:cs="宋体"/>
          <w:kern w:val="0"/>
          <w:sz w:val="28"/>
          <w:szCs w:val="28"/>
        </w:rPr>
        <w:t>、在体检中，请您保管好自己的物品。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38" w:lineRule="atLeast"/>
        <w:ind w:right="0" w:firstLine="562" w:firstLineChars="200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七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、其它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本次体检由山西万保人力资源有限公司统一组织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5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请体检人员准时在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体检部前台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集合，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不准迟到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，由于个人原因不能按时体检视为自动放弃。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5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公司官网：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  <w:u w:val="none"/>
        </w:rPr>
        <w:fldChar w:fldCharType="begin"/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  <w:u w:val="none"/>
        </w:rPr>
        <w:instrText xml:space="preserve"> HYPERLINK "http://www.wonderhr.com/" </w:instrTex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  <w:u w:val="none"/>
        </w:rPr>
        <w:fldChar w:fldCharType="separate"/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u w:val="single"/>
        </w:rPr>
        <w:t>www.wonderhr.com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  <w:u w:val="none"/>
        </w:rPr>
        <w:fldChar w:fldCharType="end"/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5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咨询电话：0351-8209398（工作时间：周一至周五9:00-12:00 13:00-17:30） 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65" w:lineRule="atLeast"/>
        <w:ind w:left="0" w:right="0" w:firstLine="0"/>
        <w:jc w:val="righ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 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65" w:lineRule="atLeast"/>
        <w:ind w:left="0" w:right="0" w:firstLine="0"/>
        <w:jc w:val="right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山西万保人力资源有限公司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65" w:lineRule="atLeast"/>
        <w:ind w:left="0" w:right="0" w:firstLine="0"/>
        <w:jc w:val="right"/>
        <w:rPr>
          <w:rFonts w:hint="default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2022年3月25日</w:t>
      </w:r>
    </w:p>
    <w:p/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  <w:ind w:left="0" w:leftChars="0" w:firstLine="0" w:firstLineChars="0"/>
        <w:rPr>
          <w:rFonts w:hint="eastAsia"/>
          <w:sz w:val="36"/>
          <w:szCs w:val="36"/>
          <w:lang w:eastAsia="zh-CN"/>
        </w:rPr>
      </w:pPr>
      <w:r>
        <w:rPr>
          <w:rFonts w:hint="eastAsia"/>
          <w:sz w:val="36"/>
          <w:szCs w:val="36"/>
          <w:lang w:eastAsia="zh-CN"/>
        </w:rPr>
        <w:t>附件</w:t>
      </w:r>
    </w:p>
    <w:p>
      <w:pPr>
        <w:pStyle w:val="2"/>
        <w:ind w:left="0" w:leftChars="0" w:firstLine="0" w:firstLineChars="0"/>
        <w:jc w:val="center"/>
        <w:rPr>
          <w:rFonts w:hint="eastAsia"/>
          <w:b/>
          <w:bCs/>
          <w:sz w:val="36"/>
          <w:szCs w:val="36"/>
          <w:lang w:val="en-US" w:eastAsia="zh-CN"/>
        </w:rPr>
      </w:pPr>
      <w:r>
        <w:rPr>
          <w:rFonts w:hint="eastAsia"/>
          <w:b/>
          <w:bCs/>
          <w:sz w:val="36"/>
          <w:szCs w:val="36"/>
          <w:lang w:val="en-US" w:eastAsia="zh-CN"/>
        </w:rPr>
        <w:t>太原市投资和预算评审中心体检人员名单</w:t>
      </w:r>
    </w:p>
    <w:p>
      <w:pPr>
        <w:pStyle w:val="2"/>
        <w:ind w:left="0" w:leftChars="0" w:firstLine="0" w:firstLineChars="0"/>
        <w:jc w:val="center"/>
        <w:rPr>
          <w:rFonts w:hint="eastAsia"/>
          <w:b/>
          <w:bCs/>
          <w:sz w:val="36"/>
          <w:szCs w:val="36"/>
          <w:lang w:val="en-US" w:eastAsia="zh-CN"/>
        </w:rPr>
      </w:pPr>
      <w:r>
        <w:rPr>
          <w:rFonts w:hint="eastAsia"/>
          <w:b/>
          <w:bCs/>
          <w:sz w:val="36"/>
          <w:szCs w:val="36"/>
          <w:lang w:val="en-US"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1485900</wp:posOffset>
            </wp:positionH>
            <wp:positionV relativeFrom="paragraph">
              <wp:posOffset>361315</wp:posOffset>
            </wp:positionV>
            <wp:extent cx="2314575" cy="5753100"/>
            <wp:effectExtent l="0" t="0" r="9525" b="0"/>
            <wp:wrapNone/>
            <wp:docPr id="2" name="图片 2" descr="0c580e68420b0489cd9d5531d4a68a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0c580e68420b0489cd9d5531d4a68ae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314575" cy="5753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2"/>
        <w:ind w:left="0" w:leftChars="0" w:firstLine="0" w:firstLineChars="0"/>
        <w:jc w:val="center"/>
        <w:rPr>
          <w:rFonts w:hint="eastAsia"/>
          <w:b/>
          <w:bCs/>
          <w:sz w:val="36"/>
          <w:szCs w:val="36"/>
          <w:lang w:val="en-US" w:eastAsia="zh-CN"/>
        </w:rPr>
      </w:pPr>
    </w:p>
    <w:p>
      <w:pPr>
        <w:pStyle w:val="2"/>
        <w:ind w:left="0" w:leftChars="0" w:firstLine="0" w:firstLineChars="0"/>
        <w:rPr>
          <w:rFonts w:hint="eastAsia"/>
          <w:sz w:val="32"/>
          <w:szCs w:val="32"/>
          <w:lang w:eastAsia="zh-CN"/>
        </w:rPr>
      </w:pPr>
    </w:p>
    <w:p>
      <w:pPr>
        <w:bidi w:val="0"/>
        <w:rPr>
          <w:rFonts w:hint="eastAsia"/>
          <w:lang w:eastAsia="zh-CN"/>
        </w:rPr>
      </w:pPr>
    </w:p>
    <w:p>
      <w:pPr>
        <w:bidi w:val="0"/>
        <w:rPr>
          <w:rFonts w:hint="eastAsia"/>
          <w:lang w:eastAsia="zh-CN"/>
        </w:rPr>
      </w:pPr>
    </w:p>
    <w:p>
      <w:pPr>
        <w:bidi w:val="0"/>
        <w:rPr>
          <w:rFonts w:hint="eastAsia"/>
          <w:lang w:eastAsia="zh-CN"/>
        </w:rPr>
      </w:pPr>
    </w:p>
    <w:p>
      <w:pPr>
        <w:bidi w:val="0"/>
        <w:rPr>
          <w:rFonts w:hint="eastAsia"/>
          <w:lang w:eastAsia="zh-CN"/>
        </w:rPr>
      </w:pPr>
    </w:p>
    <w:p>
      <w:pPr>
        <w:bidi w:val="0"/>
        <w:rPr>
          <w:rFonts w:hint="eastAsia"/>
          <w:lang w:eastAsia="zh-CN"/>
        </w:rPr>
      </w:pPr>
    </w:p>
    <w:p>
      <w:pPr>
        <w:bidi w:val="0"/>
        <w:rPr>
          <w:rFonts w:hint="eastAsia"/>
          <w:lang w:eastAsia="zh-CN"/>
        </w:rPr>
      </w:pPr>
    </w:p>
    <w:p>
      <w:pPr>
        <w:bidi w:val="0"/>
        <w:rPr>
          <w:rFonts w:hint="eastAsia"/>
          <w:lang w:eastAsia="zh-CN"/>
        </w:rPr>
      </w:pPr>
    </w:p>
    <w:p>
      <w:pPr>
        <w:bidi w:val="0"/>
        <w:rPr>
          <w:rFonts w:hint="eastAsia"/>
          <w:lang w:eastAsia="zh-CN"/>
        </w:rPr>
      </w:pPr>
    </w:p>
    <w:p>
      <w:pPr>
        <w:bidi w:val="0"/>
        <w:rPr>
          <w:rFonts w:hint="eastAsia"/>
          <w:lang w:eastAsia="zh-CN"/>
        </w:rPr>
      </w:pPr>
    </w:p>
    <w:p>
      <w:pPr>
        <w:bidi w:val="0"/>
        <w:rPr>
          <w:rFonts w:hint="eastAsia"/>
          <w:lang w:eastAsia="zh-CN"/>
        </w:rPr>
      </w:pPr>
    </w:p>
    <w:p>
      <w:pPr>
        <w:bidi w:val="0"/>
        <w:rPr>
          <w:rFonts w:hint="eastAsia"/>
          <w:lang w:eastAsia="zh-CN"/>
        </w:rPr>
      </w:pPr>
    </w:p>
    <w:p>
      <w:pPr>
        <w:bidi w:val="0"/>
        <w:rPr>
          <w:rFonts w:hint="eastAsia"/>
          <w:lang w:eastAsia="zh-CN"/>
        </w:rPr>
      </w:pPr>
    </w:p>
    <w:p>
      <w:pPr>
        <w:bidi w:val="0"/>
        <w:rPr>
          <w:rFonts w:hint="eastAsia"/>
          <w:lang w:eastAsia="zh-CN"/>
        </w:rPr>
      </w:pPr>
    </w:p>
    <w:p>
      <w:pPr>
        <w:bidi w:val="0"/>
        <w:rPr>
          <w:rFonts w:hint="eastAsia"/>
          <w:lang w:eastAsia="zh-CN"/>
        </w:rPr>
      </w:pPr>
    </w:p>
    <w:p>
      <w:pPr>
        <w:bidi w:val="0"/>
        <w:rPr>
          <w:rFonts w:hint="eastAsia"/>
          <w:lang w:eastAsia="zh-CN"/>
        </w:rPr>
      </w:pPr>
    </w:p>
    <w:p>
      <w:pPr>
        <w:bidi w:val="0"/>
        <w:rPr>
          <w:rFonts w:hint="eastAsia"/>
          <w:lang w:eastAsia="zh-CN"/>
        </w:rPr>
      </w:pPr>
    </w:p>
    <w:p>
      <w:pPr>
        <w:bidi w:val="0"/>
        <w:rPr>
          <w:rFonts w:hint="eastAsia"/>
          <w:lang w:eastAsia="zh-CN"/>
        </w:rPr>
      </w:pPr>
    </w:p>
    <w:p>
      <w:pPr>
        <w:bidi w:val="0"/>
        <w:rPr>
          <w:rFonts w:hint="eastAsia"/>
          <w:lang w:eastAsia="zh-CN"/>
        </w:rPr>
      </w:pPr>
    </w:p>
    <w:p>
      <w:pPr>
        <w:bidi w:val="0"/>
        <w:rPr>
          <w:rFonts w:hint="eastAsia"/>
          <w:lang w:eastAsia="zh-CN"/>
        </w:rPr>
      </w:pPr>
    </w:p>
    <w:p>
      <w:pPr>
        <w:bidi w:val="0"/>
        <w:rPr>
          <w:rFonts w:hint="eastAsia"/>
          <w:lang w:eastAsia="zh-CN"/>
        </w:rPr>
      </w:pPr>
    </w:p>
    <w:p>
      <w:pPr>
        <w:bidi w:val="0"/>
        <w:rPr>
          <w:rFonts w:hint="eastAsia"/>
          <w:lang w:eastAsia="zh-CN"/>
        </w:rPr>
      </w:pPr>
    </w:p>
    <w:p>
      <w:pPr>
        <w:bidi w:val="0"/>
        <w:rPr>
          <w:rFonts w:hint="eastAsia"/>
          <w:lang w:eastAsia="zh-CN"/>
        </w:rPr>
      </w:pPr>
    </w:p>
    <w:p>
      <w:pPr>
        <w:bidi w:val="0"/>
        <w:rPr>
          <w:rFonts w:hint="eastAsia"/>
          <w:lang w:eastAsia="zh-CN"/>
        </w:rPr>
      </w:pPr>
    </w:p>
    <w:p>
      <w:pPr>
        <w:bidi w:val="0"/>
        <w:rPr>
          <w:rFonts w:hint="eastAsia"/>
          <w:lang w:eastAsia="zh-CN"/>
        </w:rPr>
      </w:pPr>
    </w:p>
    <w:p>
      <w:pPr>
        <w:bidi w:val="0"/>
        <w:rPr>
          <w:rFonts w:hint="eastAsia"/>
          <w:lang w:eastAsia="zh-CN"/>
        </w:rPr>
      </w:pPr>
    </w:p>
    <w:p>
      <w:pPr>
        <w:bidi w:val="0"/>
        <w:rPr>
          <w:rFonts w:hint="eastAsia"/>
          <w:lang w:eastAsia="zh-CN"/>
        </w:rPr>
      </w:pPr>
    </w:p>
    <w:p>
      <w:pPr>
        <w:bidi w:val="0"/>
        <w:rPr>
          <w:rFonts w:hint="eastAsia"/>
          <w:lang w:eastAsia="zh-CN"/>
        </w:rPr>
      </w:pPr>
    </w:p>
    <w:p>
      <w:pPr>
        <w:bidi w:val="0"/>
        <w:rPr>
          <w:rFonts w:hint="eastAsia"/>
          <w:lang w:eastAsia="zh-CN"/>
        </w:rPr>
      </w:pPr>
    </w:p>
    <w:p>
      <w:pPr>
        <w:bidi w:val="0"/>
        <w:rPr>
          <w:rFonts w:hint="eastAsia"/>
          <w:lang w:eastAsia="zh-CN"/>
        </w:rPr>
      </w:pPr>
    </w:p>
    <w:p>
      <w:pPr>
        <w:bidi w:val="0"/>
        <w:rPr>
          <w:rFonts w:hint="eastAsia"/>
          <w:lang w:eastAsia="zh-CN"/>
        </w:rPr>
      </w:pPr>
    </w:p>
    <w:p>
      <w:pPr>
        <w:bidi w:val="0"/>
        <w:rPr>
          <w:rFonts w:hint="eastAsia"/>
          <w:lang w:eastAsia="zh-CN"/>
        </w:rPr>
      </w:pPr>
    </w:p>
    <w:p>
      <w:pPr>
        <w:bidi w:val="0"/>
        <w:rPr>
          <w:rFonts w:hint="eastAsia"/>
          <w:lang w:eastAsia="zh-CN"/>
        </w:rPr>
      </w:pPr>
    </w:p>
    <w:p>
      <w:pPr>
        <w:bidi w:val="0"/>
        <w:rPr>
          <w:rFonts w:hint="eastAsia"/>
          <w:lang w:eastAsia="zh-CN"/>
        </w:rPr>
      </w:pPr>
    </w:p>
    <w:p>
      <w:pPr>
        <w:bidi w:val="0"/>
        <w:rPr>
          <w:rFonts w:hint="eastAsia"/>
          <w:lang w:eastAsia="zh-CN"/>
        </w:rPr>
      </w:pPr>
    </w:p>
    <w:p>
      <w:pPr>
        <w:bidi w:val="0"/>
        <w:jc w:val="left"/>
        <w:rPr>
          <w:rFonts w:hint="eastAsia"/>
          <w:lang w:eastAsia="zh-CN"/>
        </w:rPr>
      </w:pPr>
    </w:p>
    <w:p>
      <w:pPr>
        <w:pStyle w:val="2"/>
        <w:rPr>
          <w:rFonts w:hint="eastAsia"/>
          <w:lang w:eastAsia="zh-CN"/>
        </w:rPr>
      </w:pPr>
      <w:r>
        <w:rPr>
          <w:rFonts w:hint="eastAsia"/>
          <w:lang w:eastAsia="zh-CN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1409065</wp:posOffset>
            </wp:positionH>
            <wp:positionV relativeFrom="paragraph">
              <wp:posOffset>127000</wp:posOffset>
            </wp:positionV>
            <wp:extent cx="2286000" cy="2581275"/>
            <wp:effectExtent l="0" t="0" r="0" b="9525"/>
            <wp:wrapNone/>
            <wp:docPr id="1" name="图片 1" descr="e40a910134aa1fb6bf01462b8c125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e40a910134aa1fb6bf01462b8c125be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286000" cy="2581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2"/>
        <w:rPr>
          <w:rFonts w:hint="eastAsia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49776DF"/>
    <w:multiLevelType w:val="singleLevel"/>
    <w:tmpl w:val="849776DF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A0ZTAyOTRjZjkwZjRlZmZmMzMxN2E0M2Q3YWRlYTAifQ=="/>
  </w:docVars>
  <w:rsids>
    <w:rsidRoot w:val="18AB283B"/>
    <w:rsid w:val="01C761D7"/>
    <w:rsid w:val="0F777F55"/>
    <w:rsid w:val="15FB249C"/>
    <w:rsid w:val="18AB283B"/>
    <w:rsid w:val="205A0B71"/>
    <w:rsid w:val="403F2E01"/>
    <w:rsid w:val="47D6229D"/>
    <w:rsid w:val="509A2050"/>
    <w:rsid w:val="55120705"/>
    <w:rsid w:val="577E30F4"/>
    <w:rsid w:val="60765F74"/>
    <w:rsid w:val="678D1096"/>
    <w:rsid w:val="75153B55"/>
    <w:rsid w:val="787279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样式1"/>
    <w:basedOn w:val="1"/>
    <w:qFormat/>
    <w:uiPriority w:val="0"/>
    <w:pPr>
      <w:spacing w:line="600" w:lineRule="exact"/>
      <w:ind w:firstLine="632" w:firstLineChars="200"/>
    </w:pPr>
    <w:rPr>
      <w:rFonts w:ascii="Calibri" w:hAnsi="Calibri" w:cs="Times New Roman"/>
    </w:r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  <w:style w:type="character" w:styleId="7">
    <w:name w:val="Hyperlink"/>
    <w:basedOn w:val="5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765</Words>
  <Characters>838</Characters>
  <Lines>0</Lines>
  <Paragraphs>0</Paragraphs>
  <TotalTime>47</TotalTime>
  <ScaleCrop>false</ScaleCrop>
  <LinksUpToDate>false</LinksUpToDate>
  <CharactersWithSpaces>843</CharactersWithSpaces>
  <Application>WPS Office_11.1.0.11744_F1E327BC-269C-435d-A152-05C5408002CA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2022-03-25T05:32:00Z</dcterms:created>
  <dc:creator>Administrator</dc:creator>
  <cp:lastModifiedBy>Administrator</cp:lastModifiedBy>
  <dcterms:modified xsi:type="dcterms:W3CDTF">2022-05-26T07:40:37Z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2052-11.1.0.11744</vt:lpwstr>
  </property>
  <property fmtid="{D5CDD505-2E9C-101B-9397-08002B2CF9AE}" pid="3" name="ICV">
    <vt:lpwstr>A38C799003B4438780B74C008D28F539</vt:lpwstr>
  </property>
</Properties>
</file>